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33F" w:rsidRDefault="00290910">
      <w:pPr>
        <w:jc w:val="center"/>
        <w:rPr>
          <w:b/>
          <w:sz w:val="36"/>
          <w:szCs w:val="36"/>
        </w:rPr>
      </w:pPr>
      <w:bookmarkStart w:id="0" w:name="_GoBack"/>
      <w:bookmarkEnd w:id="0"/>
      <w:r>
        <w:rPr>
          <w:b/>
          <w:sz w:val="36"/>
          <w:szCs w:val="36"/>
        </w:rPr>
        <w:t>SIT AGENDA 10/24/16</w:t>
      </w:r>
    </w:p>
    <w:p w:rsidR="00D3333F" w:rsidRDefault="00D3333F">
      <w:pPr>
        <w:rPr>
          <w:sz w:val="36"/>
          <w:szCs w:val="36"/>
        </w:rPr>
      </w:pPr>
    </w:p>
    <w:p w:rsidR="00D3333F" w:rsidRDefault="00290910">
      <w:pPr>
        <w:numPr>
          <w:ilvl w:val="0"/>
          <w:numId w:val="4"/>
        </w:numPr>
        <w:ind w:hanging="360"/>
        <w:contextualSpacing/>
        <w:rPr>
          <w:sz w:val="36"/>
          <w:szCs w:val="36"/>
        </w:rPr>
      </w:pPr>
      <w:r>
        <w:rPr>
          <w:sz w:val="36"/>
          <w:szCs w:val="36"/>
        </w:rPr>
        <w:t>***Best practices to share (collaborative pairs, vocabulary, writing)</w:t>
      </w:r>
    </w:p>
    <w:p w:rsidR="00D3333F" w:rsidRDefault="00290910">
      <w:pPr>
        <w:numPr>
          <w:ilvl w:val="0"/>
          <w:numId w:val="5"/>
        </w:numPr>
        <w:ind w:hanging="360"/>
        <w:contextualSpacing/>
        <w:rPr>
          <w:color w:val="1155CC"/>
          <w:sz w:val="28"/>
          <w:szCs w:val="28"/>
        </w:rPr>
      </w:pPr>
      <w:r>
        <w:rPr>
          <w:color w:val="1155CC"/>
          <w:sz w:val="28"/>
          <w:szCs w:val="28"/>
        </w:rPr>
        <w:t>Doing Great Things!  Mrs. Watson shared that because it’s hard to see what’s going on in other classrooms, it’s good for us to share ideas.  Each teacher present shared something they had done in class.  Teachers were encouraged to pass these ideas  to the</w:t>
      </w:r>
      <w:r>
        <w:rPr>
          <w:color w:val="1155CC"/>
          <w:sz w:val="28"/>
          <w:szCs w:val="28"/>
        </w:rPr>
        <w:t>ir teams.</w:t>
      </w:r>
    </w:p>
    <w:p w:rsidR="00D3333F" w:rsidRDefault="00290910">
      <w:pPr>
        <w:numPr>
          <w:ilvl w:val="0"/>
          <w:numId w:val="4"/>
        </w:numPr>
        <w:ind w:hanging="360"/>
        <w:contextualSpacing/>
        <w:rPr>
          <w:sz w:val="36"/>
          <w:szCs w:val="36"/>
        </w:rPr>
      </w:pPr>
      <w:r>
        <w:rPr>
          <w:sz w:val="36"/>
          <w:szCs w:val="36"/>
        </w:rPr>
        <w:t>21st Century Tools and Bloom’s Taxonomy resources</w:t>
      </w:r>
    </w:p>
    <w:p w:rsidR="00D3333F" w:rsidRDefault="00290910">
      <w:pPr>
        <w:numPr>
          <w:ilvl w:val="0"/>
          <w:numId w:val="2"/>
        </w:numPr>
        <w:ind w:hanging="360"/>
        <w:contextualSpacing/>
        <w:rPr>
          <w:color w:val="1155CC"/>
          <w:sz w:val="28"/>
          <w:szCs w:val="28"/>
        </w:rPr>
      </w:pPr>
      <w:r>
        <w:rPr>
          <w:color w:val="1155CC"/>
          <w:sz w:val="28"/>
          <w:szCs w:val="28"/>
        </w:rPr>
        <w:t xml:space="preserve">Resources for 21st Century skills and Bloom’s Taxonomy were passed out to everyone.  It was explained that using 21st Century tools </w:t>
      </w:r>
      <w:r>
        <w:rPr>
          <w:color w:val="1155CC"/>
          <w:sz w:val="28"/>
          <w:szCs w:val="28"/>
          <w:u w:val="single"/>
        </w:rPr>
        <w:t>does not</w:t>
      </w:r>
      <w:r>
        <w:rPr>
          <w:color w:val="1155CC"/>
          <w:sz w:val="28"/>
          <w:szCs w:val="28"/>
        </w:rPr>
        <w:t xml:space="preserve"> mean using technology.  This has been a misconception f</w:t>
      </w:r>
      <w:r>
        <w:rPr>
          <w:color w:val="1155CC"/>
          <w:sz w:val="28"/>
          <w:szCs w:val="28"/>
        </w:rPr>
        <w:t>or some time.  We need to take time to include talks about similarities and differences in cultures, about the economy and the factors that affect the economy, etc.</w:t>
      </w:r>
    </w:p>
    <w:p w:rsidR="00D3333F" w:rsidRDefault="00290910">
      <w:pPr>
        <w:numPr>
          <w:ilvl w:val="0"/>
          <w:numId w:val="2"/>
        </w:numPr>
        <w:ind w:hanging="360"/>
        <w:contextualSpacing/>
        <w:rPr>
          <w:color w:val="1155CC"/>
          <w:sz w:val="28"/>
          <w:szCs w:val="28"/>
        </w:rPr>
      </w:pPr>
      <w:r>
        <w:rPr>
          <w:color w:val="1155CC"/>
          <w:sz w:val="28"/>
          <w:szCs w:val="28"/>
        </w:rPr>
        <w:t>**Use these resources in planning.</w:t>
      </w:r>
    </w:p>
    <w:p w:rsidR="00D3333F" w:rsidRDefault="00290910">
      <w:pPr>
        <w:numPr>
          <w:ilvl w:val="0"/>
          <w:numId w:val="2"/>
        </w:numPr>
        <w:ind w:hanging="360"/>
        <w:contextualSpacing/>
        <w:rPr>
          <w:color w:val="1155CC"/>
          <w:sz w:val="28"/>
          <w:szCs w:val="28"/>
        </w:rPr>
      </w:pPr>
      <w:r>
        <w:rPr>
          <w:color w:val="1155CC"/>
          <w:sz w:val="28"/>
          <w:szCs w:val="28"/>
        </w:rPr>
        <w:t>Think-”How can I incorporate 21st century content or upp</w:t>
      </w:r>
      <w:r>
        <w:rPr>
          <w:color w:val="1155CC"/>
          <w:sz w:val="28"/>
          <w:szCs w:val="28"/>
        </w:rPr>
        <w:t>er levels of Bloom’s Taxonomy at least 1 time a week?”  Let’s try this.</w:t>
      </w:r>
    </w:p>
    <w:p w:rsidR="00D3333F" w:rsidRDefault="00290910">
      <w:pPr>
        <w:numPr>
          <w:ilvl w:val="0"/>
          <w:numId w:val="2"/>
        </w:numPr>
        <w:ind w:hanging="360"/>
        <w:contextualSpacing/>
        <w:rPr>
          <w:color w:val="1155CC"/>
          <w:sz w:val="28"/>
          <w:szCs w:val="28"/>
        </w:rPr>
      </w:pPr>
      <w:r>
        <w:rPr>
          <w:color w:val="1155CC"/>
          <w:sz w:val="28"/>
          <w:szCs w:val="28"/>
        </w:rPr>
        <w:t>We are good but our goal is to be better...to be “the best of the best.”</w:t>
      </w:r>
    </w:p>
    <w:p w:rsidR="00D3333F" w:rsidRDefault="00290910">
      <w:pPr>
        <w:numPr>
          <w:ilvl w:val="0"/>
          <w:numId w:val="4"/>
        </w:numPr>
        <w:ind w:hanging="360"/>
        <w:contextualSpacing/>
        <w:rPr>
          <w:sz w:val="36"/>
          <w:szCs w:val="36"/>
        </w:rPr>
      </w:pPr>
      <w:r>
        <w:rPr>
          <w:sz w:val="36"/>
          <w:szCs w:val="36"/>
        </w:rPr>
        <w:t>Data sharing</w:t>
      </w:r>
    </w:p>
    <w:p w:rsidR="00D3333F" w:rsidRDefault="00290910">
      <w:pPr>
        <w:numPr>
          <w:ilvl w:val="0"/>
          <w:numId w:val="7"/>
        </w:numPr>
        <w:ind w:hanging="360"/>
        <w:contextualSpacing/>
        <w:rPr>
          <w:color w:val="1155CC"/>
          <w:sz w:val="28"/>
          <w:szCs w:val="28"/>
        </w:rPr>
      </w:pPr>
      <w:r>
        <w:rPr>
          <w:color w:val="1155CC"/>
          <w:sz w:val="28"/>
          <w:szCs w:val="28"/>
        </w:rPr>
        <w:t>Had a technology glitch so data will be shared at another time.</w:t>
      </w:r>
    </w:p>
    <w:p w:rsidR="00D3333F" w:rsidRDefault="00290910">
      <w:pPr>
        <w:numPr>
          <w:ilvl w:val="0"/>
          <w:numId w:val="4"/>
        </w:numPr>
        <w:ind w:hanging="360"/>
        <w:contextualSpacing/>
        <w:rPr>
          <w:sz w:val="36"/>
          <w:szCs w:val="36"/>
        </w:rPr>
      </w:pPr>
      <w:r>
        <w:rPr>
          <w:sz w:val="36"/>
          <w:szCs w:val="36"/>
        </w:rPr>
        <w:t>Spotlight on writers!</w:t>
      </w:r>
    </w:p>
    <w:p w:rsidR="00D3333F" w:rsidRDefault="00290910">
      <w:pPr>
        <w:numPr>
          <w:ilvl w:val="0"/>
          <w:numId w:val="3"/>
        </w:numPr>
        <w:ind w:hanging="360"/>
        <w:contextualSpacing/>
        <w:rPr>
          <w:color w:val="1155CC"/>
          <w:sz w:val="28"/>
          <w:szCs w:val="28"/>
        </w:rPr>
      </w:pPr>
      <w:r>
        <w:rPr>
          <w:color w:val="1155CC"/>
          <w:sz w:val="28"/>
          <w:szCs w:val="28"/>
        </w:rPr>
        <w:t>Since we are</w:t>
      </w:r>
      <w:r>
        <w:rPr>
          <w:color w:val="1155CC"/>
          <w:sz w:val="28"/>
          <w:szCs w:val="28"/>
        </w:rPr>
        <w:t xml:space="preserve"> trying to work on writing, a suggestion was made to make a poster for the outside of each classroom door to display (showcase) good writing.  It can be writing across the curriculum...it does not have to be narrative or opinion writing all the time.  You </w:t>
      </w:r>
      <w:r>
        <w:rPr>
          <w:color w:val="1155CC"/>
          <w:sz w:val="28"/>
          <w:szCs w:val="28"/>
        </w:rPr>
        <w:t>might choose some examples of really good sticky notes or writing about what was learned in math for the day.</w:t>
      </w:r>
    </w:p>
    <w:p w:rsidR="00D3333F" w:rsidRDefault="00290910">
      <w:pPr>
        <w:numPr>
          <w:ilvl w:val="0"/>
          <w:numId w:val="3"/>
        </w:numPr>
        <w:ind w:hanging="360"/>
        <w:contextualSpacing/>
        <w:rPr>
          <w:color w:val="1155CC"/>
          <w:sz w:val="28"/>
          <w:szCs w:val="28"/>
        </w:rPr>
      </w:pPr>
      <w:r>
        <w:rPr>
          <w:color w:val="1155CC"/>
          <w:sz w:val="28"/>
          <w:szCs w:val="28"/>
        </w:rPr>
        <w:lastRenderedPageBreak/>
        <w:t>The plan is to start with the individual posters by classroom doors as soon as possible.</w:t>
      </w:r>
    </w:p>
    <w:p w:rsidR="00D3333F" w:rsidRDefault="00290910">
      <w:pPr>
        <w:numPr>
          <w:ilvl w:val="0"/>
          <w:numId w:val="3"/>
        </w:numPr>
        <w:ind w:hanging="360"/>
        <w:contextualSpacing/>
        <w:rPr>
          <w:color w:val="1155CC"/>
          <w:sz w:val="28"/>
          <w:szCs w:val="28"/>
        </w:rPr>
      </w:pPr>
      <w:r>
        <w:rPr>
          <w:color w:val="1155CC"/>
          <w:sz w:val="28"/>
          <w:szCs w:val="28"/>
        </w:rPr>
        <w:t xml:space="preserve">After Christmas, we will discuss using these as bulletin </w:t>
      </w:r>
      <w:r>
        <w:rPr>
          <w:color w:val="1155CC"/>
          <w:sz w:val="28"/>
          <w:szCs w:val="28"/>
        </w:rPr>
        <w:t>boards and rotating who’s responsible each month.</w:t>
      </w:r>
    </w:p>
    <w:p w:rsidR="00D3333F" w:rsidRDefault="00290910">
      <w:pPr>
        <w:numPr>
          <w:ilvl w:val="0"/>
          <w:numId w:val="4"/>
        </w:numPr>
        <w:ind w:hanging="360"/>
        <w:contextualSpacing/>
        <w:rPr>
          <w:sz w:val="36"/>
          <w:szCs w:val="36"/>
        </w:rPr>
      </w:pPr>
      <w:r>
        <w:rPr>
          <w:sz w:val="36"/>
          <w:szCs w:val="36"/>
        </w:rPr>
        <w:t>Rigor rubric/rigor awards/rigor book study</w:t>
      </w:r>
    </w:p>
    <w:p w:rsidR="00D3333F" w:rsidRDefault="00290910">
      <w:pPr>
        <w:numPr>
          <w:ilvl w:val="0"/>
          <w:numId w:val="8"/>
        </w:numPr>
        <w:ind w:hanging="360"/>
        <w:contextualSpacing/>
        <w:rPr>
          <w:color w:val="1155CC"/>
          <w:sz w:val="28"/>
          <w:szCs w:val="28"/>
        </w:rPr>
      </w:pPr>
      <w:r>
        <w:rPr>
          <w:color w:val="1155CC"/>
          <w:sz w:val="28"/>
          <w:szCs w:val="28"/>
        </w:rPr>
        <w:t>A rigor rubric was handed out.  This is not going to be used to evaluate teachers.  Teachers may use this as a tool to reflect on our own practices.</w:t>
      </w:r>
    </w:p>
    <w:p w:rsidR="00D3333F" w:rsidRDefault="00290910">
      <w:pPr>
        <w:numPr>
          <w:ilvl w:val="0"/>
          <w:numId w:val="8"/>
        </w:numPr>
        <w:ind w:hanging="360"/>
        <w:contextualSpacing/>
        <w:rPr>
          <w:color w:val="1155CC"/>
          <w:sz w:val="28"/>
          <w:szCs w:val="28"/>
        </w:rPr>
      </w:pPr>
      <w:r>
        <w:rPr>
          <w:color w:val="1155CC"/>
          <w:sz w:val="28"/>
          <w:szCs w:val="28"/>
        </w:rPr>
        <w:t>Please share w</w:t>
      </w:r>
      <w:r>
        <w:rPr>
          <w:color w:val="1155CC"/>
          <w:sz w:val="28"/>
          <w:szCs w:val="28"/>
        </w:rPr>
        <w:t>ith team.</w:t>
      </w:r>
    </w:p>
    <w:p w:rsidR="00D3333F" w:rsidRDefault="00290910">
      <w:pPr>
        <w:numPr>
          <w:ilvl w:val="0"/>
          <w:numId w:val="8"/>
        </w:numPr>
        <w:ind w:hanging="360"/>
        <w:contextualSpacing/>
        <w:rPr>
          <w:color w:val="1155CC"/>
          <w:sz w:val="28"/>
          <w:szCs w:val="28"/>
        </w:rPr>
      </w:pPr>
      <w:r>
        <w:rPr>
          <w:color w:val="1155CC"/>
          <w:sz w:val="28"/>
          <w:szCs w:val="28"/>
        </w:rPr>
        <w:t xml:space="preserve">The book study on </w:t>
      </w:r>
      <w:r>
        <w:rPr>
          <w:color w:val="1155CC"/>
          <w:sz w:val="28"/>
          <w:szCs w:val="28"/>
          <w:u w:val="single"/>
        </w:rPr>
        <w:t>Rigor Is Not a Four-letter Word</w:t>
      </w:r>
      <w:r>
        <w:rPr>
          <w:color w:val="1155CC"/>
          <w:sz w:val="28"/>
          <w:szCs w:val="28"/>
        </w:rPr>
        <w:t xml:space="preserve"> will begin on November 14 at the staff meeting.  Be prepared to discuss the 1st two chapters of the book.  Please let your team know this.</w:t>
      </w:r>
    </w:p>
    <w:p w:rsidR="00D3333F" w:rsidRDefault="00290910">
      <w:pPr>
        <w:numPr>
          <w:ilvl w:val="0"/>
          <w:numId w:val="4"/>
        </w:numPr>
        <w:ind w:hanging="360"/>
        <w:contextualSpacing/>
        <w:rPr>
          <w:sz w:val="36"/>
          <w:szCs w:val="36"/>
        </w:rPr>
      </w:pPr>
      <w:r>
        <w:rPr>
          <w:sz w:val="36"/>
          <w:szCs w:val="36"/>
        </w:rPr>
        <w:t>Bookaween details and Blue Paw details</w:t>
      </w:r>
    </w:p>
    <w:p w:rsidR="00D3333F" w:rsidRDefault="00290910">
      <w:pPr>
        <w:numPr>
          <w:ilvl w:val="0"/>
          <w:numId w:val="1"/>
        </w:numPr>
        <w:ind w:hanging="360"/>
        <w:contextualSpacing/>
        <w:rPr>
          <w:color w:val="1155CC"/>
          <w:sz w:val="28"/>
          <w:szCs w:val="28"/>
        </w:rPr>
      </w:pPr>
      <w:r>
        <w:rPr>
          <w:color w:val="1155CC"/>
          <w:sz w:val="28"/>
          <w:szCs w:val="28"/>
        </w:rPr>
        <w:t>Alma handed out the Book-o-ween schedule for Friday.  She also reminded everyone to get back to their rooms as soon as possible to relieve parent volunteers and to wait for specials to call before sending to classes.  This will allow them to change clothes</w:t>
      </w:r>
      <w:r>
        <w:rPr>
          <w:color w:val="1155CC"/>
          <w:sz w:val="28"/>
          <w:szCs w:val="28"/>
        </w:rPr>
        <w:t>, if needed, and to eat lunch.</w:t>
      </w:r>
    </w:p>
    <w:p w:rsidR="00D3333F" w:rsidRDefault="00290910">
      <w:pPr>
        <w:numPr>
          <w:ilvl w:val="0"/>
          <w:numId w:val="1"/>
        </w:numPr>
        <w:ind w:hanging="360"/>
        <w:contextualSpacing/>
        <w:rPr>
          <w:color w:val="1155CC"/>
          <w:sz w:val="28"/>
          <w:szCs w:val="28"/>
        </w:rPr>
      </w:pPr>
      <w:r>
        <w:rPr>
          <w:color w:val="1155CC"/>
          <w:sz w:val="28"/>
          <w:szCs w:val="28"/>
        </w:rPr>
        <w:t>There will be a program on Monday, Oct. 31 for 2nd-5th grades from 1:00 to 2:00.  It’s called “Energy Trek”.</w:t>
      </w:r>
    </w:p>
    <w:p w:rsidR="00D3333F" w:rsidRDefault="00290910">
      <w:pPr>
        <w:numPr>
          <w:ilvl w:val="0"/>
          <w:numId w:val="1"/>
        </w:numPr>
        <w:ind w:hanging="360"/>
        <w:contextualSpacing/>
        <w:rPr>
          <w:color w:val="1155CC"/>
          <w:sz w:val="28"/>
          <w:szCs w:val="28"/>
        </w:rPr>
      </w:pPr>
      <w:r>
        <w:rPr>
          <w:color w:val="1155CC"/>
          <w:sz w:val="28"/>
          <w:szCs w:val="28"/>
        </w:rPr>
        <w:t>Blue Paw will be at the Colonial Theater in Canton on Wed., Nov. 2 (??)  Students will watch one of the “Ice Age” mo</w:t>
      </w:r>
      <w:r>
        <w:rPr>
          <w:color w:val="1155CC"/>
          <w:sz w:val="28"/>
          <w:szCs w:val="28"/>
        </w:rPr>
        <w:t>vies and have a picnic (hopefully...if it’s nice weather).</w:t>
      </w:r>
    </w:p>
    <w:p w:rsidR="00D3333F" w:rsidRDefault="00290910">
      <w:pPr>
        <w:numPr>
          <w:ilvl w:val="0"/>
          <w:numId w:val="1"/>
        </w:numPr>
        <w:ind w:hanging="360"/>
        <w:contextualSpacing/>
        <w:rPr>
          <w:color w:val="1155CC"/>
          <w:sz w:val="28"/>
          <w:szCs w:val="28"/>
        </w:rPr>
      </w:pPr>
      <w:r>
        <w:rPr>
          <w:color w:val="1155CC"/>
          <w:sz w:val="28"/>
          <w:szCs w:val="28"/>
        </w:rPr>
        <w:t>Please get Blue Paw lists to Phyllis or Amanda as soon as possible.</w:t>
      </w:r>
    </w:p>
    <w:p w:rsidR="00D3333F" w:rsidRDefault="00290910">
      <w:pPr>
        <w:numPr>
          <w:ilvl w:val="0"/>
          <w:numId w:val="1"/>
        </w:numPr>
        <w:ind w:hanging="360"/>
        <w:contextualSpacing/>
        <w:rPr>
          <w:color w:val="1155CC"/>
          <w:sz w:val="28"/>
          <w:szCs w:val="28"/>
        </w:rPr>
      </w:pPr>
      <w:r>
        <w:rPr>
          <w:color w:val="1155CC"/>
          <w:sz w:val="28"/>
          <w:szCs w:val="28"/>
        </w:rPr>
        <w:t>Puppy Paw will be on Nov. 4 in the auditorium.  They will also view a movie.</w:t>
      </w:r>
    </w:p>
    <w:p w:rsidR="00D3333F" w:rsidRDefault="00290910">
      <w:pPr>
        <w:numPr>
          <w:ilvl w:val="0"/>
          <w:numId w:val="1"/>
        </w:numPr>
        <w:ind w:hanging="360"/>
        <w:contextualSpacing/>
        <w:rPr>
          <w:color w:val="1155CC"/>
          <w:sz w:val="28"/>
          <w:szCs w:val="28"/>
        </w:rPr>
      </w:pPr>
      <w:r>
        <w:rPr>
          <w:color w:val="1155CC"/>
          <w:sz w:val="28"/>
          <w:szCs w:val="28"/>
        </w:rPr>
        <w:t>Mrs. Watson asked that teachers be looking at the re</w:t>
      </w:r>
      <w:r>
        <w:rPr>
          <w:color w:val="1155CC"/>
          <w:sz w:val="28"/>
          <w:szCs w:val="28"/>
        </w:rPr>
        <w:t>quirements of Blue Paw and Puppy Paw to determine if changes need to be made to make it more effective.</w:t>
      </w:r>
    </w:p>
    <w:p w:rsidR="00D3333F" w:rsidRDefault="00290910">
      <w:pPr>
        <w:numPr>
          <w:ilvl w:val="0"/>
          <w:numId w:val="4"/>
        </w:numPr>
        <w:ind w:hanging="360"/>
        <w:contextualSpacing/>
        <w:rPr>
          <w:sz w:val="36"/>
          <w:szCs w:val="36"/>
        </w:rPr>
      </w:pPr>
      <w:r>
        <w:rPr>
          <w:sz w:val="36"/>
          <w:szCs w:val="36"/>
        </w:rPr>
        <w:t>End of 9 weeks reading goal recognition date (Friday, January 20)</w:t>
      </w:r>
    </w:p>
    <w:p w:rsidR="00D3333F" w:rsidRDefault="00290910">
      <w:pPr>
        <w:numPr>
          <w:ilvl w:val="0"/>
          <w:numId w:val="9"/>
        </w:numPr>
        <w:ind w:hanging="360"/>
        <w:contextualSpacing/>
        <w:rPr>
          <w:color w:val="1155CC"/>
          <w:sz w:val="28"/>
          <w:szCs w:val="28"/>
        </w:rPr>
      </w:pPr>
      <w:r>
        <w:rPr>
          <w:color w:val="1155CC"/>
          <w:sz w:val="28"/>
          <w:szCs w:val="28"/>
        </w:rPr>
        <w:lastRenderedPageBreak/>
        <w:t>Remember that we do not do reading goal recognition for the 1st nine weeks, but we wil</w:t>
      </w:r>
      <w:r>
        <w:rPr>
          <w:color w:val="1155CC"/>
          <w:sz w:val="28"/>
          <w:szCs w:val="28"/>
        </w:rPr>
        <w:t>l start recognitions at the end of the 2nd nine week period.  So be sure to be tracking students’ reading so you’ll know who achieves their goals.</w:t>
      </w:r>
    </w:p>
    <w:p w:rsidR="00D3333F" w:rsidRDefault="00290910">
      <w:pPr>
        <w:numPr>
          <w:ilvl w:val="0"/>
          <w:numId w:val="9"/>
        </w:numPr>
        <w:ind w:hanging="360"/>
        <w:contextualSpacing/>
        <w:rPr>
          <w:color w:val="1155CC"/>
          <w:sz w:val="28"/>
          <w:szCs w:val="28"/>
        </w:rPr>
      </w:pPr>
      <w:r>
        <w:rPr>
          <w:color w:val="1155CC"/>
          <w:sz w:val="28"/>
          <w:szCs w:val="28"/>
        </w:rPr>
        <w:t>The first recognition will be Friday, Jan. 20.</w:t>
      </w:r>
    </w:p>
    <w:p w:rsidR="00D3333F" w:rsidRDefault="00290910">
      <w:pPr>
        <w:numPr>
          <w:ilvl w:val="0"/>
          <w:numId w:val="4"/>
        </w:numPr>
        <w:ind w:hanging="360"/>
        <w:contextualSpacing/>
        <w:rPr>
          <w:sz w:val="36"/>
          <w:szCs w:val="36"/>
        </w:rPr>
      </w:pPr>
      <w:r>
        <w:rPr>
          <w:sz w:val="36"/>
          <w:szCs w:val="36"/>
        </w:rPr>
        <w:t>Other</w:t>
      </w:r>
    </w:p>
    <w:p w:rsidR="00D3333F" w:rsidRDefault="00290910">
      <w:pPr>
        <w:numPr>
          <w:ilvl w:val="0"/>
          <w:numId w:val="6"/>
        </w:numPr>
        <w:ind w:hanging="360"/>
        <w:contextualSpacing/>
        <w:rPr>
          <w:color w:val="1155CC"/>
          <w:sz w:val="28"/>
          <w:szCs w:val="28"/>
        </w:rPr>
      </w:pPr>
      <w:r>
        <w:rPr>
          <w:color w:val="1155CC"/>
          <w:sz w:val="28"/>
          <w:szCs w:val="28"/>
        </w:rPr>
        <w:t xml:space="preserve">Kelly Henson is our calendar rep from Bethel.  She said </w:t>
      </w:r>
      <w:r>
        <w:rPr>
          <w:color w:val="1155CC"/>
          <w:sz w:val="28"/>
          <w:szCs w:val="28"/>
        </w:rPr>
        <w:t>the committee is looking at attending school a certain number of hours instead of days.  She will send out a sample plan as soon as it is available.</w:t>
      </w:r>
    </w:p>
    <w:p w:rsidR="00D3333F" w:rsidRDefault="00290910">
      <w:pPr>
        <w:numPr>
          <w:ilvl w:val="0"/>
          <w:numId w:val="6"/>
        </w:numPr>
        <w:ind w:hanging="360"/>
        <w:contextualSpacing/>
        <w:rPr>
          <w:color w:val="1155CC"/>
          <w:sz w:val="28"/>
          <w:szCs w:val="28"/>
        </w:rPr>
      </w:pPr>
      <w:r>
        <w:rPr>
          <w:color w:val="1155CC"/>
          <w:sz w:val="28"/>
          <w:szCs w:val="28"/>
        </w:rPr>
        <w:t>She asked that everyone let her know any concerns or comments so that she will be able to take any suggesti</w:t>
      </w:r>
      <w:r>
        <w:rPr>
          <w:color w:val="1155CC"/>
          <w:sz w:val="28"/>
          <w:szCs w:val="28"/>
        </w:rPr>
        <w:t>ons back when they meet again.</w:t>
      </w:r>
    </w:p>
    <w:p w:rsidR="00D3333F" w:rsidRDefault="00D3333F"/>
    <w:p w:rsidR="00D3333F" w:rsidRDefault="00D3333F"/>
    <w:sectPr w:rsidR="00D3333F">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47795"/>
    <w:multiLevelType w:val="multilevel"/>
    <w:tmpl w:val="D0ACD3AC"/>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
    <w:nsid w:val="0DDD1221"/>
    <w:multiLevelType w:val="multilevel"/>
    <w:tmpl w:val="3D8804B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nsid w:val="16AB4F86"/>
    <w:multiLevelType w:val="multilevel"/>
    <w:tmpl w:val="FEA82A16"/>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3">
    <w:nsid w:val="24DD65DE"/>
    <w:multiLevelType w:val="multilevel"/>
    <w:tmpl w:val="A51001F0"/>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4">
    <w:nsid w:val="307251A6"/>
    <w:multiLevelType w:val="multilevel"/>
    <w:tmpl w:val="2BE0910E"/>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5">
    <w:nsid w:val="465855C9"/>
    <w:multiLevelType w:val="multilevel"/>
    <w:tmpl w:val="A474A4CC"/>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6">
    <w:nsid w:val="669109A8"/>
    <w:multiLevelType w:val="multilevel"/>
    <w:tmpl w:val="5352C688"/>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7">
    <w:nsid w:val="6ADC55DB"/>
    <w:multiLevelType w:val="multilevel"/>
    <w:tmpl w:val="E5D4AAE2"/>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8">
    <w:nsid w:val="72446C84"/>
    <w:multiLevelType w:val="multilevel"/>
    <w:tmpl w:val="C04EF676"/>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num w:numId="1">
    <w:abstractNumId w:val="4"/>
  </w:num>
  <w:num w:numId="2">
    <w:abstractNumId w:val="2"/>
  </w:num>
  <w:num w:numId="3">
    <w:abstractNumId w:val="0"/>
  </w:num>
  <w:num w:numId="4">
    <w:abstractNumId w:val="1"/>
  </w:num>
  <w:num w:numId="5">
    <w:abstractNumId w:val="8"/>
  </w:num>
  <w:num w:numId="6">
    <w:abstractNumId w:val="7"/>
  </w:num>
  <w:num w:numId="7">
    <w:abstractNumId w:val="3"/>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
  <w:rsids>
    <w:rsidRoot w:val="00D3333F"/>
    <w:rsid w:val="00290910"/>
    <w:rsid w:val="00D333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550</Words>
  <Characters>3140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Haywood County Schools</Company>
  <LinksUpToDate>false</LinksUpToDate>
  <CharactersWithSpaces>3683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Gray</dc:creator>
  <cp:lastModifiedBy>Diana Gray</cp:lastModifiedBy>
  <cp:revision>2</cp:revision>
  <dcterms:created xsi:type="dcterms:W3CDTF">2017-03-15T18:48:00Z</dcterms:created>
  <dcterms:modified xsi:type="dcterms:W3CDTF">2017-03-15T18:48:00Z</dcterms:modified>
</cp:coreProperties>
</file>