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Waynesville Middle School</w:t>
      </w:r>
    </w:p>
    <w:p w:rsidP="00000000" w:rsidRPr="00000000" w:rsidR="00000000" w:rsidDel="00000000" w:rsidRDefault="00000000">
      <w:pPr>
        <w:contextualSpacing w:val="0"/>
        <w:jc w:val="center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8th Grade Supplies for 2014/2015 School Year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Below is a list of the supplies recommended by the academic teachers for your grade level. 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We hope that you have had a fantastic summer!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Shared between all Core Classes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pencils/erasers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handheld pencil sharpener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box of colored pencils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box of pens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box of red pens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box of #2 pencils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highlighters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  <w:b w:val="1"/>
          <w:color w:val="222222"/>
          <w:highlight w:val="whit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scissors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three packs of loose leaf notebook paper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a pencil pouch (not boxes)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at least 4 glue sticks for Math, Social Studies, and Science (Students will use these frequently in science and will need more as the year continues.)</w:t>
      </w:r>
    </w:p>
    <w:p w:rsidP="00000000" w:rsidRPr="00000000" w:rsidR="00000000" w:rsidDel="00000000" w:rsidRDefault="00000000">
      <w:pPr>
        <w:numPr>
          <w:ilvl w:val="0"/>
          <w:numId w:val="3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one pair of ear buds (for computer programs with audio)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highlight w:val="white"/>
          <w:rtl w:val="0"/>
        </w:rPr>
        <w:t xml:space="preserve">8th Grade English Language Arts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3 ring binder - 1 inch</w:t>
      </w:r>
    </w:p>
    <w:p w:rsidP="00000000" w:rsidRPr="00000000" w:rsidR="00000000" w:rsidDel="00000000" w:rsidRDefault="00000000">
      <w:pPr>
        <w:numPr>
          <w:ilvl w:val="0"/>
          <w:numId w:val="2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5 tab dividers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color w:val="222222"/>
          <w:highlight w:val="white"/>
          <w:rtl w:val="0"/>
        </w:rPr>
        <w:t xml:space="preserve">8th Grade Math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1 ½ inch binder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5 tabs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graph paper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graph paper sticky pads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1 pack of index cards</w:t>
      </w:r>
    </w:p>
    <w:p w:rsidP="00000000" w:rsidRPr="00000000" w:rsidR="00000000" w:rsidDel="00000000" w:rsidRDefault="00000000">
      <w:pPr>
        <w:numPr>
          <w:ilvl w:val="0"/>
          <w:numId w:val="4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Calculator:</w:t>
      </w:r>
    </w:p>
    <w:p w:rsidP="00000000" w:rsidRPr="00000000" w:rsidR="00000000" w:rsidDel="00000000" w:rsidRDefault="00000000">
      <w:pPr>
        <w:numPr>
          <w:ilvl w:val="1"/>
          <w:numId w:val="4"/>
        </w:numPr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Math 1 - T184 Calculator</w:t>
      </w:r>
    </w:p>
    <w:p w:rsidP="00000000" w:rsidRPr="00000000" w:rsidR="00000000" w:rsidDel="00000000" w:rsidRDefault="00000000">
      <w:pPr>
        <w:numPr>
          <w:ilvl w:val="1"/>
          <w:numId w:val="4"/>
        </w:numPr>
        <w:ind w:left="144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8th grade Math - a calculator with square roots and negative signs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8th Grade Social Studies</w:t>
      </w: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2 composition notebooks</w:t>
      </w:r>
    </w:p>
    <w:p w:rsidP="00000000" w:rsidRPr="00000000" w:rsidR="00000000" w:rsidDel="00000000" w:rsidRDefault="00000000">
      <w:pPr>
        <w:numPr>
          <w:ilvl w:val="0"/>
          <w:numId w:val="5"/>
        </w:numPr>
        <w:ind w:left="720" w:hanging="359"/>
        <w:contextualSpacing w:val="1"/>
        <w:rPr>
          <w:rFonts w:cs="Times New Roman" w:hAnsi="Times New Roman" w:eastAsia="Times New Roman" w:ascii="Times New Roman"/>
          <w:color w:val="222222"/>
          <w:highlight w:val="white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color w:val="222222"/>
          <w:highlight w:val="white"/>
          <w:rtl w:val="0"/>
        </w:rPr>
        <w:t xml:space="preserve">small post-it notes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8th Grade Science Supply List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5-subject spiral notebook or binder with 5 sections</w:t>
      </w:r>
    </w:p>
    <w:p w:rsidP="00000000" w:rsidRPr="00000000" w:rsidR="00000000" w:rsidDel="00000000" w:rsidRDefault="00000000">
      <w:pPr>
        <w:numPr>
          <w:ilvl w:val="0"/>
          <w:numId w:val="1"/>
        </w:numPr>
        <w:ind w:left="72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1 4-pack AAA batteries (for calculators) - Please turn the pack in to your Science teacher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Fonts w:cs="Times New Roman" w:hAnsi="Times New Roman" w:eastAsia="Times New Roman" w:ascii="Times New Roman"/>
          <w:b w:val="1"/>
          <w:rtl w:val="0"/>
        </w:rPr>
        <w:t xml:space="preserve">Science Department Wish List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Extra glue sticks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Disinfecting Wipes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Hand Sanitizer</w:t>
      </w:r>
    </w:p>
    <w:p w:rsidP="00000000" w:rsidRPr="00000000" w:rsidR="00000000" w:rsidDel="00000000" w:rsidRDefault="00000000">
      <w:pPr>
        <w:numPr>
          <w:ilvl w:val="0"/>
          <w:numId w:val="6"/>
        </w:numPr>
        <w:ind w:left="720" w:hanging="359"/>
        <w:contextualSpacing w:val="1"/>
        <w:rPr>
          <w:rFonts w:cs="Times New Roman" w:hAnsi="Times New Roman" w:eastAsia="Times New Roman" w:ascii="Times New Roman"/>
          <w:u w:val="none"/>
        </w:rPr>
      </w:pPr>
      <w:r w:rsidRPr="00000000" w:rsidR="00000000" w:rsidDel="00000000">
        <w:rPr>
          <w:rFonts w:cs="Times New Roman" w:hAnsi="Times New Roman" w:eastAsia="Times New Roman" w:ascii="Times New Roman"/>
          <w:rtl w:val="0"/>
        </w:rPr>
        <w:t xml:space="preserve">AA batteries (for science lab equipment)</w:t>
      </w:r>
    </w:p>
    <w:sectPr>
      <w:pgSz w:w="12240" w:h="15840"/>
      <w:pgMar w:left="792" w:right="792" w:top="792" w:bottom="79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imes New Roman"/>
  <w:font w:name="Trebuchet MS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abstractNum w:abstractNumId="1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smallCaps w:val="0"/>
        <w:strike w:val="0"/>
        <w:color w:val="000000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after="0" w:line="276" w:before="0"/>
        <w:ind w:left="0" w:firstLine="0" w:right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sz w:val="32"/>
    </w:rPr>
  </w:style>
  <w:style w:styleId="Heading2" w:type="paragraph">
    <w:name w:val="heading 2"/>
    <w:basedOn w:val="Normal"/>
    <w:next w:val="Normal"/>
    <w:pPr>
      <w:keepNext w:val="1"/>
      <w:keepLines w:val="1"/>
      <w:spacing w:lineRule="auto" w:after="0" w:before="200"/>
      <w:contextualSpacing w:val="1"/>
    </w:pPr>
    <w:rPr>
      <w:rFonts w:cs="Trebuchet MS" w:hAnsi="Trebuchet MS" w:eastAsia="Trebuchet MS" w:ascii="Trebuchet MS"/>
      <w:b w:val="1"/>
      <w:sz w:val="26"/>
    </w:rPr>
  </w:style>
  <w:style w:styleId="Heading3" w:type="paragraph">
    <w:name w:val="heading 3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b w:val="1"/>
      <w:color w:val="666666"/>
      <w:sz w:val="24"/>
    </w:rPr>
  </w:style>
  <w:style w:styleId="Heading4" w:type="paragraph">
    <w:name w:val="heading 4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  <w:u w:val="single"/>
    </w:rPr>
  </w:style>
  <w:style w:styleId="Heading5" w:type="paragraph">
    <w:name w:val="heading 5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color w:val="666666"/>
      <w:sz w:val="22"/>
    </w:rPr>
  </w:style>
  <w:style w:styleId="Heading6" w:type="paragraph">
    <w:name w:val="heading 6"/>
    <w:basedOn w:val="Normal"/>
    <w:next w:val="Normal"/>
    <w:pPr>
      <w:keepNext w:val="1"/>
      <w:keepLines w:val="1"/>
      <w:spacing w:lineRule="auto" w:after="0" w:before="160"/>
      <w:contextualSpacing w:val="1"/>
    </w:pPr>
    <w:rPr>
      <w:rFonts w:cs="Trebuchet MS" w:hAnsi="Trebuchet MS" w:eastAsia="Trebuchet MS" w:ascii="Trebuchet MS"/>
      <w:i w:val="1"/>
      <w:color w:val="666666"/>
      <w:sz w:val="22"/>
    </w:rPr>
  </w:style>
  <w:style w:styleId="Title" w:type="paragraph">
    <w:name w:val="Title"/>
    <w:basedOn w:val="Normal"/>
    <w:next w:val="Normal"/>
    <w:pPr>
      <w:keepNext w:val="1"/>
      <w:keepLines w:val="1"/>
      <w:spacing w:lineRule="auto" w:after="0" w:before="0"/>
      <w:contextualSpacing w:val="1"/>
    </w:pPr>
    <w:rPr>
      <w:rFonts w:cs="Trebuchet MS" w:hAnsi="Trebuchet MS" w:eastAsia="Trebuchet MS" w:ascii="Trebuchet MS"/>
      <w:sz w:val="42"/>
    </w:rPr>
  </w:style>
  <w:style w:styleId="Subtitle" w:type="paragraph">
    <w:name w:val="Subtitle"/>
    <w:basedOn w:val="Normal"/>
    <w:next w:val="Normal"/>
    <w:pPr>
      <w:keepNext w:val="1"/>
      <w:keepLines w:val="1"/>
      <w:spacing w:lineRule="auto" w:after="200" w:before="0"/>
      <w:contextualSpacing w:val="1"/>
    </w:pPr>
    <w:rPr>
      <w:rFonts w:cs="Trebuchet MS" w:hAnsi="Trebuchet MS" w:eastAsia="Trebuchet MS" w:ascii="Trebuchet MS"/>
      <w:i w:val="1"/>
      <w:color w:val="666666"/>
      <w:sz w:val="26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8th Grade Supply List 2014-2015.docx</dc:title>
</cp:coreProperties>
</file>