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5th Grade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homework every day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homework every day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Revised 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xfvgw98a55yj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5th Grade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and comprehend informational texts including history/social studies, science, and technical texts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Explain how an author uses reasons and evidence to support particular points in a text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Compare multiple texts (folktale/myth)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yellow"/>
                <w:rtl w:val="0"/>
              </w:rPr>
              <w:t xml:space="preserve">Make inferences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and strengthen writing in opinion, informative, narrative, and research projects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Summarize and paraphrase effectively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Use root words, prefixes and suffixes to figure out the meaning of unknown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Develop fluency with addition and subtraction of fractions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Develop an understanding of the multiplication of fractions and of division of fractions in limited cases (unit fractions divided by whole numbers and whole numbers divided by unit fractions)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Extend division to 2-digit divisors, integrate decimal/fractions into the place value system and develop understanding of operations with decimals to the thousandths, and develop fluency with the whole number and decimal operations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Develop an understanding of volume using multiplication and to addition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Understand order of operations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highlight w:val="yellow"/>
              </w:rPr>
            </w:pP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Add multi digit multiplication with standard algorithm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